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76" w:lineRule="auto"/>
      </w:pPr>
      <w:r>
        <w:rPr>
          <w:rFonts w:ascii="Calibri" w:hAnsi="Calibri" w:eastAsia="微软雅黑"/>
          <w:b/>
          <w:i w:val="0"/>
          <w:color w:val="111827"/>
          <w:sz w:val="48"/>
          <w:spacing w:val="12"/>
        </w:rPr>
        <w:t>李明</w:t>
      </w:r>
    </w:p>
    <w:p>
      <w:pPr>
        <w:spacing w:before="0" w:after="60" w:line="276" w:lineRule="auto"/>
      </w:pPr>
      <w:r>
        <w:rPr>
          <w:rFonts w:ascii="Calibri" w:hAnsi="Calibri" w:eastAsia="微软雅黑"/>
          <w:b w:val="0"/>
          <w:i w:val="0"/>
          <w:color w:val="1F2937"/>
          <w:sz w:val="22"/>
        </w:rPr>
        <w:t>高级后端工程师 | 7 年高并发交易系统经验</w:t>
      </w:r>
    </w:p>
    <w:p>
      <w:pPr>
        <w:spacing w:before="0" w:after="40" w:line="276" w:lineRule="auto"/>
        <w:pBdr>
          <w:bottom w:val="single" w:sz="4" w:space="2" w:color="9CA3AF"/>
        </w:pBdr>
      </w:pPr>
      <w:r>
        <w:rPr>
          <w:rFonts w:ascii="Calibri" w:hAnsi="Calibri" w:eastAsia="微软雅黑"/>
          <w:b w:val="0"/>
          <w:i w:val="0"/>
          <w:color w:val="9CA3AF"/>
          <w:sz w:val="19"/>
        </w:rPr>
        <w:t>139-8888-6666  ·  liming.eng@example.com  ·  上海  ·  github.com/liming-arch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个人简介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7 年后端研发经验，主导过日均亿级请求的交易系统重构；擅长高并发架构、服务治理与稳定性建设，推动核心链路 P99 延迟下降 60%，连续两年带 5 人小组完成大促保障零事故。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专业技能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Java  ·  Go  ·  Spring Cloud  ·  微服务  ·  Kubernetes  ·  MySQL  ·  Redis  ·  RocketMQ  ·  高并发架构  ·  服务治理  ·  可观测性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工作经历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微软雅黑"/>
          <w:b/>
          <w:i w:val="0"/>
          <w:color w:val="111827"/>
          <w:sz w:val="21"/>
        </w:rPr>
        <w:t>某头部电商科技公司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  —  高级后端工程师 / 技术组长</w:t>
      </w:r>
      <w:r>
        <w:rPr>
          <w:rFonts w:ascii="Calibri" w:hAnsi="Calibri" w:eastAsia="微软雅黑"/>
          <w:b w:val="0"/>
          <w:i w:val="0"/>
          <w:color w:val="9CA3AF"/>
          <w:sz w:val="19"/>
        </w:rPr>
        <w:tab/>
        <w:t>2021.04 – 至今  ·  上海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主导交易核心系统微服务化重构，支撑大促峰值 12 万 QPS，订单超时率从 3.2% 降至 0.4%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设计多级缓存与热点探测方案，商品详情接口 P99 延迟从 480ms 优化到 190ms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搭建全链路压测与容量评估体系，大促扩容成本下降 35%，连续 6 次大促零 P0 故障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带 5 人小组，建立 Code Review 与值班复盘机制，线上缺陷率季度环比下降 42%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微软雅黑"/>
          <w:b/>
          <w:i w:val="0"/>
          <w:color w:val="111827"/>
          <w:sz w:val="21"/>
        </w:rPr>
        <w:t>某金融科技公司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  —  后端工程师</w:t>
      </w:r>
      <w:r>
        <w:rPr>
          <w:rFonts w:ascii="Calibri" w:hAnsi="Calibri" w:eastAsia="微软雅黑"/>
          <w:b w:val="0"/>
          <w:i w:val="0"/>
          <w:color w:val="9CA3AF"/>
          <w:sz w:val="19"/>
        </w:rPr>
        <w:tab/>
        <w:t>2018.07 – 2021.03  ·  杭州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负责账户与清结算服务，设计幂等与对账方案，资金差错率控制在百万分之一以内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推动核心服务容器化迁移，部署效率提升 3 倍，资源利用率提高 28%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教育背景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微软雅黑"/>
          <w:b/>
          <w:i w:val="0"/>
          <w:color w:val="111827"/>
          <w:sz w:val="21"/>
        </w:rPr>
        <w:t>华中科技大学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  —  本科  ·  计算机科学与技术</w:t>
      </w:r>
      <w:r>
        <w:rPr>
          <w:rFonts w:ascii="Calibri" w:hAnsi="Calibri" w:eastAsia="微软雅黑"/>
          <w:b w:val="0"/>
          <w:i w:val="0"/>
          <w:color w:val="9CA3AF"/>
          <w:sz w:val="19"/>
        </w:rPr>
        <w:tab/>
        <w:t>2014.09 – 2018.06</w:t>
      </w:r>
    </w:p>
    <w:p>
      <w:pPr>
        <w:spacing w:before="0" w:after="2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GPA 3.7/4.0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证书与资质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系统架构设计师（高级）  ·  AWS Certified Solutions Architect</w:t>
      </w:r>
    </w:p>
    <w:p>
      <w:pPr>
        <w:spacing w:before="220" w:after="60" w:line="276" w:lineRule="auto"/>
        <w:pBdr>
          <w:bottom w:val="single" w:sz="4" w:space="2" w:color="9CA3AF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语言能力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英语（CET-6）</w:t>
      </w:r>
    </w:p>
    <w:sectPr w:rsidR="00FC693F" w:rsidRPr="0006063C" w:rsidSect="00034616">
      <w:pgSz w:w="11906" w:h="16838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before="0" w:after="0"/>
    </w:pPr>
    <w:rPr>
      <w:rFonts w:ascii="Calibri" w:hAnsi="Calibr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