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exact" w:before="0" w:after="200"/>
        <w:jc w:val="center"/>
      </w:pPr>
      <w:r>
        <w:rPr>
          <w:rFonts w:ascii="Times New Roman" w:hAnsi="Times New Roman" w:eastAsia="SimSun"/>
          <w:b/>
          <w:color w:val="000000"/>
          <w:sz w:val="32"/>
        </w:rPr>
        <w:t>说明书</w:t>
      </w:r>
    </w:p>
    <w:p>
      <w:pPr>
        <w:spacing w:line="480" w:lineRule="exact" w:before="0" w:after="320"/>
      </w:pPr>
      <w:r>
        <w:rPr>
          <w:rFonts w:ascii="Times New Roman" w:hAnsi="Times New Roman" w:eastAsia="SimSun"/>
          <w:b w:val="0"/>
          <w:color w:val="000000"/>
          <w:sz w:val="24"/>
        </w:rPr>
        <w:t>发明名称：基于数字孪生与深度学习的精密机床刀具磨损预测及自适应补偿方法</w:t>
      </w:r>
    </w:p>
    <w:p>
      <w:pPr>
        <w:spacing w:line="480" w:lineRule="exact" w:before="400" w:after="160"/>
      </w:pPr>
      <w:r>
        <w:rPr>
          <w:rFonts w:ascii="Times New Roman" w:hAnsi="Times New Roman" w:eastAsia="SimHei"/>
          <w:b/>
          <w:color w:val="000000"/>
          <w:sz w:val="28"/>
        </w:rPr>
        <w:t>技术领域</w:t>
      </w:r>
    </w:p>
    <w:p>
      <w:pPr>
        <w:spacing w:line="480" w:lineRule="exact" w:before="0" w:after="0"/>
        <w:ind w:firstLine="480"/>
      </w:pPr>
      <w:r>
        <w:rPr>
          <w:rFonts w:ascii="Times New Roman" w:hAnsi="Times New Roman" w:eastAsia="SimSun"/>
          <w:b w:val="0"/>
          <w:color w:val="000000"/>
          <w:sz w:val="24"/>
        </w:rPr>
        <w:t>本发明涉及智能制造与数控加工技术领域，特别涉及一种基于多源传感器数据融合、数字孪生映射及深度学习算法的精密机床刀具磨损状态实时监测、预测及数控系统自适应补偿方法。</w:t>
      </w:r>
    </w:p>
    <w:p>
      <w:pPr>
        <w:spacing w:line="480" w:lineRule="exact" w:before="400" w:after="160"/>
      </w:pPr>
      <w:r>
        <w:rPr>
          <w:rFonts w:ascii="Times New Roman" w:hAnsi="Times New Roman" w:eastAsia="SimHei"/>
          <w:b/>
          <w:color w:val="000000"/>
          <w:sz w:val="28"/>
        </w:rPr>
        <w:t>背景技术</w:t>
      </w:r>
    </w:p>
    <w:p>
      <w:pPr>
        <w:spacing w:line="480" w:lineRule="exact" w:before="0" w:after="0"/>
        <w:ind w:firstLine="480"/>
      </w:pPr>
      <w:r>
        <w:rPr>
          <w:rFonts w:ascii="Times New Roman" w:hAnsi="Times New Roman" w:eastAsia="SimSun"/>
          <w:b w:val="0"/>
          <w:color w:val="000000"/>
          <w:sz w:val="24"/>
        </w:rPr>
        <w:t>在精密机械加工领域，刀具磨损是影响加工精度和表面质量的关键因素。随着工业4.0和智能制造的发展，对加工过程的智能化监控提出了更高要求。目前，常见的刀具磨损监测技术主要依赖于离线检测或简单的阈值报警。例如，部分现有方案通过采集主轴电流信号，当电流超过预设阈值时判定刀具失效并停机换刀；另有方案利用振动传感器监测切削过程中的振动幅值变化。此外，一些先进的数控系统开始引入简单的线性补偿功能，但通常依赖人工定期测量工件尺寸后手动输入补偿值。近年来，也有研究尝试利用机器学习算法对刀具寿命进行预测，但大多局限于单一数据源或离线训练模型，难以适应复杂多变工况下的实时动态补偿需求。</w:t>
      </w:r>
    </w:p>
    <w:p>
      <w:pPr>
        <w:spacing w:line="480" w:lineRule="exact" w:before="0" w:after="0"/>
        <w:ind w:firstLine="480"/>
      </w:pPr>
      <w:r>
        <w:rPr>
          <w:rFonts w:ascii="Times New Roman" w:hAnsi="Times New Roman" w:eastAsia="SimSun"/>
          <w:b w:val="0"/>
          <w:color w:val="000000"/>
          <w:sz w:val="24"/>
        </w:rPr>
        <w:t>缺陷1：现有技术缺陷1：监测滞后性与单一性。传统基于阈值的监测方法属于事后响应，无法在磨损初期进行预警；且单一传感器（如仅电流或仅振动）易受切削参数波动、材料不均匀性等噪声干扰，导致误报率高达{{误报率范围，推荐15%-30%}}，漏报率约为{{漏报率范围，推荐5%-10%}}。</w:t>
      </w:r>
    </w:p>
    <w:p>
      <w:pPr>
        <w:spacing w:line="480" w:lineRule="exact" w:before="0" w:after="0"/>
        <w:ind w:firstLine="480"/>
      </w:pPr>
      <w:r>
        <w:rPr>
          <w:rFonts w:ascii="Times New Roman" w:hAnsi="Times New Roman" w:eastAsia="SimSun"/>
          <w:b w:val="0"/>
          <w:color w:val="000000"/>
          <w:sz w:val="24"/>
        </w:rPr>
        <w:t>缺陷2：现有技术缺陷2：补偿精度低且缺乏自适应性。现有补偿多依赖人工干预或固定的线性补偿表，无法根据刀具实时磨损量的非线性变化进行动态调整。在长时间连续加工中，累积误差可达{{累积误差范围，推荐0.05-0.2mm}}，难以满足微米级精密加工的需求。</w:t>
      </w:r>
    </w:p>
    <w:p>
      <w:pPr>
        <w:spacing w:line="480" w:lineRule="exact" w:before="0" w:after="0"/>
        <w:ind w:firstLine="480"/>
      </w:pPr>
      <w:r>
        <w:rPr>
          <w:rFonts w:ascii="Times New Roman" w:hAnsi="Times New Roman" w:eastAsia="SimSun"/>
          <w:b w:val="0"/>
          <w:color w:val="000000"/>
          <w:sz w:val="24"/>
        </w:rPr>
        <w:t>缺陷3：现有技术缺陷3：物理模型与数据驱动脱节。现有的预测模型多为纯数据驱动的黑盒模型，缺乏对机床物理状态（如主轴热变形、进给轴刚度变化）的耦合分析，导致模型在不同机床或不同工况下的泛化能力差，迁移成本高。</w:t>
      </w:r>
    </w:p>
    <w:p>
      <w:pPr>
        <w:spacing w:line="480" w:lineRule="exact" w:before="400" w:after="160"/>
      </w:pPr>
      <w:r>
        <w:rPr>
          <w:rFonts w:ascii="Times New Roman" w:hAnsi="Times New Roman" w:eastAsia="SimHei"/>
          <w:b/>
          <w:color w:val="000000"/>
          <w:sz w:val="28"/>
        </w:rPr>
        <w:t>发明内容</w:t>
      </w:r>
    </w:p>
    <w:p>
      <w:pPr>
        <w:spacing w:line="480" w:lineRule="exact" w:before="0" w:after="0"/>
        <w:ind w:firstLine="480"/>
      </w:pPr>
      <w:r>
        <w:rPr>
          <w:rFonts w:ascii="Times New Roman" w:hAnsi="Times New Roman" w:eastAsia="SimSun"/>
          <w:b w:val="0"/>
          <w:color w:val="000000"/>
          <w:sz w:val="24"/>
        </w:rPr>
        <w:t>本发明提供的技术方案包括以下步骤：</w:t>
        <w:br/>
        <w:t>步骤S1：多源异构数据采集与预处理。通过部署在精密机床上的振动传感器、声发射传感器和电流互感器，实时采集切削过程中的振动加速度信号、声发射有效值信号及主轴三相电流信号；对采集的信号进行去噪、归一化及时频域特征提取，构建多维特征向量。</w:t>
        <w:br/>
        <w:t>步骤S2：构建机床-刀具数字孪生体。基于机床几何参数、运动学模型及刀具几何信息，建立高保真数字孪生模型；将步骤S1获取的实时传感数据映射至数字孪生体，同步更新虚拟空间中的刀具磨损状态标识及主轴负载分布。</w:t>
        <w:br/>
        <w:t>步骤S3：基于混合深度学习网络的磨损预测。构建包含长短期记忆网络（LSTM）与Transformer注意力机制的混合预测模型；将多维特征向量输入模型，输出刀具当前磨损量估计值及未来{{预测时间步长，推荐10-50}}个加工周期的磨损趋势曲线。</w:t>
        <w:br/>
        <w:t>步骤S4：自适应补偿策略生成与执行。根据预测的磨损量及趋势，结合数字孪生体反馈的加工误差敏感度矩阵，计算各坐标轴的动态补偿量；通过开放式数控接口将补偿量实时写入数控系统寄存器，修正刀具路径轨迹。</w:t>
      </w:r>
    </w:p>
    <w:p>
      <w:pPr>
        <w:spacing w:line="480" w:lineRule="exact" w:before="0" w:after="0"/>
        <w:ind w:firstLine="480"/>
      </w:pPr>
      <w:r>
        <w:rPr>
          <w:rFonts w:ascii="Times New Roman" w:hAnsi="Times New Roman" w:eastAsia="SimSun"/>
          <w:b w:val="0"/>
          <w:color w:val="000000"/>
          <w:sz w:val="24"/>
        </w:rPr>
        <w:t>有益效果：</w:t>
        <w:br/>
        <w:t>• 有益效果1：提高了磨损监测的准确性与实时性。通过多传感器数据融合与数字孪生映射，消除了单一信号源的噪声干扰，在{{测试工况}}下，磨损量预测平均绝对误差（MAE）降低至{{MAE数值，推荐0.01-0.03mm}}，较传统单一传感器方法提升显著。</w:t>
        <w:br/>
        <w:t>• 有益效果2：实现了加工精度的闭环自适应控制。基于预测结果的动态补偿机制能够实时抵消刀具磨损带来的几何误差，使长期连续加工的尺寸稳定性标准差控制在{{标准差范围，推荐0.005-0.015mm}}以内，无需人工频繁干预。</w:t>
        <w:br/>
        <w:t>• 有益效果3：增强了模型的泛化能力与可解释性。数字孪生体提供了物理约束背景，使得深度学习模型在不同切削参数下的迁移学习收敛速度提升{{收敛速度提升比例，推荐30%-50%}}，减少了新工况下的数据采集成本。</w:t>
      </w:r>
    </w:p>
    <w:p>
      <w:pPr>
        <w:spacing w:line="480" w:lineRule="exact" w:before="400" w:after="160"/>
      </w:pPr>
      <w:r>
        <w:rPr>
          <w:rFonts w:ascii="Times New Roman" w:hAnsi="Times New Roman" w:eastAsia="SimHei"/>
          <w:b/>
          <w:color w:val="000000"/>
          <w:sz w:val="28"/>
        </w:rPr>
        <w:t>附图说明</w:t>
      </w:r>
    </w:p>
    <w:p>
      <w:pPr>
        <w:spacing w:line="480" w:lineRule="exact" w:before="0" w:after="0"/>
        <w:ind w:firstLine="480"/>
      </w:pPr>
      <w:r>
        <w:rPr>
          <w:rFonts w:ascii="Times New Roman" w:hAnsi="Times New Roman" w:eastAsia="SimSun"/>
          <w:b w:val="0"/>
          <w:color w:val="000000"/>
          <w:sz w:val="24"/>
        </w:rPr>
        <w:t>图1是本发明实施例提供的基于数字孪生与深度学习的精密机床刀具磨损预测及自适应补偿方法的整体流程示意图。</w:t>
        <w:br/>
        <w:t>图2是本发明实施例中多源数据采集与预处理及特征向量构建的结构框图。</w:t>
        <w:br/>
        <w:t>图3是本发明实施例中混合深度学习预测模型（CNN-LSTM-Transformer）的网络架构示意图。</w:t>
        <w:br/>
        <w:t>图4是本发明实施例中数字孪生体与物理机床的数据映射及自适应补偿闭环控制逻辑图。</w:t>
        <w:br/>
        <w:t>图5是本发明实施例提供的系统的硬件组成及模块交互示意图。</w:t>
      </w:r>
    </w:p>
    <w:p>
      <w:pPr>
        <w:spacing w:line="480" w:lineRule="exact" w:before="400" w:after="160"/>
      </w:pPr>
      <w:r>
        <w:rPr>
          <w:rFonts w:ascii="Times New Roman" w:hAnsi="Times New Roman" w:eastAsia="SimHei"/>
          <w:b/>
          <w:color w:val="000000"/>
          <w:sz w:val="28"/>
        </w:rPr>
        <w:t>具体实施方式</w:t>
      </w:r>
    </w:p>
    <w:p>
      <w:pPr>
        <w:spacing w:line="480" w:lineRule="exact" w:before="0" w:after="0"/>
        <w:ind w:firstLine="480"/>
      </w:pPr>
      <w:r>
        <w:rPr>
          <w:rFonts w:ascii="Times New Roman" w:hAnsi="Times New Roman" w:eastAsia="SimSun"/>
          <w:b w:val="0"/>
          <w:color w:val="000000"/>
          <w:sz w:val="24"/>
        </w:rPr>
        <w:t>以下结合附图和具体实施例对本发明作进一步详细说明。</w:t>
      </w:r>
    </w:p>
    <w:p>
      <w:pPr>
        <w:spacing w:line="480" w:lineRule="exact" w:before="0" w:after="0"/>
        <w:ind w:firstLine="480"/>
      </w:pPr>
      <w:r>
        <w:rPr>
          <w:rFonts w:ascii="Times New Roman" w:hAnsi="Times New Roman" w:eastAsia="SimSun"/>
          <w:b w:val="0"/>
          <w:color w:val="000000"/>
          <w:sz w:val="24"/>
        </w:rPr>
        <w:t>实施例1：系统架构与数据采集</w:t>
        <w:br/>
        <w:t>本实施例提供一种基于数字孪生与深度学习的精密机床刀具磨损预测及自适应补偿系统。系统硬件层包括精密数控铣床、数据采集卡、边缘计算网关及云端服务器。传感器布局如下：在主轴轴承座附近安装三轴压电式加速度传感器（采样频率设为{{振动采样率，推荐10-50kHz}}），用于采集振动信号；在刀柄附近安装宽带声发射传感器（中心频率{{AE中心频率，推荐100-300kHz}}），用于捕捉微观断裂产生的高频应力波；在主轴驱动电机进线端安装霍尔电流传感器，采集三相电流信号。</w:t>
      </w:r>
    </w:p>
    <w:p>
      <w:pPr>
        <w:spacing w:line="480" w:lineRule="exact" w:before="0" w:after="0"/>
        <w:ind w:firstLine="480"/>
      </w:pPr>
      <w:r>
        <w:rPr>
          <w:rFonts w:ascii="Times New Roman" w:hAnsi="Times New Roman" w:eastAsia="SimSun"/>
          <w:b w:val="0"/>
          <w:color w:val="000000"/>
          <w:sz w:val="24"/>
        </w:rPr>
        <w:t>数据采集模块通过以太网将原始数据传输至边缘计算网关。预处理阶段，采用小波包分解方法对振动和声发射信号进行去噪，选取{{小波基函数，推荐db4或sym8}}作为基函数，分解层数为{{分解层数，推荐3-5层}}。提取时域特征（均值、方差、峰值、峭度）和频域特征（重心频率、均方根频率），并与电流信号的有功功率分量拼接，形成长度为{{特征向量维度，推荐64-128维}}的特征向量。</w:t>
      </w:r>
    </w:p>
    <w:p>
      <w:pPr>
        <w:spacing w:line="480" w:lineRule="exact" w:before="0" w:after="0"/>
        <w:ind w:firstLine="480"/>
      </w:pPr>
      <w:r>
        <w:rPr>
          <w:rFonts w:ascii="Times New Roman" w:hAnsi="Times New Roman" w:eastAsia="SimSun"/>
          <w:b w:val="0"/>
          <w:color w:val="000000"/>
          <w:sz w:val="24"/>
        </w:rPr>
        <w:t>实施例2：数字孪生体构建与模型训练</w:t>
        <w:br/>
        <w:t>本实施例中，数字孪生体基于Unity3D引擎与MATLAB/Simulink联合仿真构建。几何模型导入机床CAD数据，运动学模型依据Denavit-Hartenberg (D-H) 参数法建立。物理场模型集成有限元分析结果，模拟切削力引起的主轴微变形。</w:t>
      </w:r>
    </w:p>
    <w:p>
      <w:pPr>
        <w:spacing w:line="480" w:lineRule="exact" w:before="0" w:after="0"/>
        <w:ind w:firstLine="480"/>
      </w:pPr>
      <w:r>
        <w:rPr>
          <w:rFonts w:ascii="Times New Roman" w:hAnsi="Times New Roman" w:eastAsia="SimSun"/>
          <w:b w:val="0"/>
          <w:color w:val="000000"/>
          <w:sz w:val="24"/>
        </w:rPr>
        <w:t>磨损预测模型采用“CNN-LSTM-Transformer”串联架构。首先，一维卷积神经网络（CNN）用于从原始信号片段中提取局部高阶特征；其次，LSTM层捕获时间序列的长期依赖关系，隐藏层单元数设为{{LSTM单元数，推荐128-256}}；最后，引入Transformer的多头自注意力机制（Multi-Head Self-Attention），头数设为{{注意力头数，推荐4-8}}，以加权关注对磨损敏感的关键时间步特征。模型损失函数采用均方误差（MSE）与物理约束正则项的加权和，物理约束项限制预测磨损量不得出现非物理的突变（即相邻时刻磨损量变化率小于{{最大磨损变化率，推荐0.001mm/s}}）。</w:t>
      </w:r>
    </w:p>
    <w:p>
      <w:pPr>
        <w:spacing w:line="480" w:lineRule="exact" w:before="0" w:after="0"/>
        <w:ind w:firstLine="480"/>
      </w:pPr>
      <w:r>
        <w:rPr>
          <w:rFonts w:ascii="Times New Roman" w:hAnsi="Times New Roman" w:eastAsia="SimSun"/>
          <w:b w:val="0"/>
          <w:color w:val="000000"/>
          <w:sz w:val="24"/>
        </w:rPr>
        <w:t>训练数据集来源于{{数据来源描述，推荐某型号铝合金/钢件切削实验}}，包含从新刀到失效的全生命周期数据。按7:2:1比例划分为训练集、验证集和测试集。经过{{训练轮次，推荐50-100 epochs}}训练后，模型在测试集上的决定系数R²达到{{R平方值，推荐0.90-0.95}}。</w:t>
      </w:r>
    </w:p>
    <w:p>
      <w:pPr>
        <w:spacing w:line="480" w:lineRule="exact" w:before="0" w:after="0"/>
        <w:ind w:firstLine="480"/>
      </w:pPr>
      <w:r>
        <w:rPr>
          <w:rFonts w:ascii="Times New Roman" w:hAnsi="Times New Roman" w:eastAsia="SimSun"/>
          <w:b w:val="0"/>
          <w:color w:val="000000"/>
          <w:sz w:val="24"/>
        </w:rPr>
        <w:t>实施例3：自适应补偿逻辑实施</w:t>
        <w:br/>
        <w:t>当预测模型输出的刀具 flank wear (VB) 值超过{{初始补偿阈值，推荐0.1mm}}时，触发补偿机制。补偿算法如下：</w:t>
        <w:br/>
        <w:t>1. 读取当前刀具在工件坐标系下的位置P(x, y, z)。</w:t>
        <w:br/>
        <w:t>2. 根据预测的磨损量ΔW，查询预建立的“磨损量-径向让刀量”映射表（该表通过数字孪生仿真获得）。</w:t>
        <w:br/>
        <w:t>3. 计算补偿向量C = k * ΔW，其中k为方向系数，取决于切削刃的法向量。</w:t>
        <w:br/>
        <w:t>4. 通过OPC UA协议或数控系统宏变量接口，将补偿值写入刀具半径补偿寄存器（如G41/G42对应的D值）或直接偏移工件坐标系原点。</w:t>
        <w:br/>
        <w:t>5. 补偿执行后，继续监测后续加工周期的振动能量熵，若能量熵未下降反而上升，则判定补偿过量或刀具崩刃，立即触发急停报警。</w:t>
      </w:r>
    </w:p>
    <w:p>
      <w:pPr>
        <w:spacing w:line="480" w:lineRule="exact" w:before="0" w:after="0"/>
        <w:ind w:firstLine="480"/>
      </w:pPr>
      <w:r>
        <w:rPr>
          <w:rFonts w:ascii="Times New Roman" w:hAnsi="Times New Roman" w:eastAsia="SimSun"/>
          <w:b w:val="0"/>
          <w:color w:val="000000"/>
          <w:sz w:val="24"/>
        </w:rPr>
        <w:t>在本实施例的实际运行中，相较于无补偿组，加工零件的关键尺寸合格率从{{原合格率，推荐85%-90%}}提升至{{现合格率，推荐98%-99%}}。</w:t>
      </w:r>
    </w:p>
    <w:p>
      <w:r>
        <w:br w:type="page"/>
      </w:r>
    </w:p>
    <w:p>
      <w:pPr>
        <w:spacing w:line="480" w:lineRule="exact" w:before="0" w:after="280"/>
        <w:jc w:val="center"/>
      </w:pPr>
      <w:r>
        <w:rPr>
          <w:rFonts w:ascii="Times New Roman" w:hAnsi="Times New Roman" w:eastAsia="SimHei"/>
          <w:b/>
          <w:color w:val="000000"/>
          <w:sz w:val="28"/>
        </w:rPr>
        <w:t>权利要求书</w:t>
      </w:r>
    </w:p>
    <w:p>
      <w:pPr>
        <w:spacing w:line="480" w:lineRule="exact" w:before="120" w:after="80"/>
      </w:pPr>
      <w:r>
        <w:rPr>
          <w:rFonts w:ascii="Times New Roman" w:hAnsi="Times New Roman" w:eastAsia="SimSun"/>
          <w:b w:val="0"/>
          <w:color w:val="000000"/>
          <w:sz w:val="24"/>
        </w:rPr>
        <w:t>1. 一种基于数字孪生与深度学习的精密机床刀具磨损预测及自适应补偿方法，其特征在于，包括以下步骤：</w:t>
        <w:br/>
        <w:t>步骤S1：实时采集精密机床切削过程中的多源传感数据，所述多源传感数据至少包括振动信号、声发射信号和主轴电流信号，并对所述多源传感数据进行预处理以构建多维特征向量；</w:t>
        <w:br/>
        <w:t>步骤S2：构建包含几何模型、运动学模型及物理场模型的机床-刀具数字孪生体，并将所述多维特征向量映射至所述数字孪生体，以同步更新虚拟空间中的刀具状态；</w:t>
        <w:br/>
        <w:t>步骤S3：将所述多维特征向量输入预训练的混合深度学习预测模型，输出刀具当前磨损量估计值及未来多个加工周期的磨损趋势预测值；所述混合深度学习预测模型结合了时序特征提取网络与注意力机制网络；</w:t>
        <w:br/>
        <w:t>步骤S4：根据所述磨损趋势预测值及数字孪生体反馈的加工误差敏感度，计算各坐标轴的动态补偿量，并将所述动态补偿量发送至数控系统以修正刀具加工路径。</w:t>
      </w:r>
    </w:p>
    <w:p>
      <w:pPr>
        <w:spacing w:line="480" w:lineRule="exact" w:before="120" w:after="80"/>
      </w:pPr>
      <w:r>
        <w:rPr>
          <w:rFonts w:ascii="Times New Roman" w:hAnsi="Times New Roman" w:eastAsia="SimSun"/>
          <w:b w:val="0"/>
          <w:color w:val="000000"/>
          <w:sz w:val="24"/>
        </w:rPr>
        <w:t>2. 根据权利要求1所述的基于数字孪生与深度学习的精密机床刀具磨损预测及自适应补偿方法，其特征在于，在步骤S1中，所述对多源传感数据进行预处理包括：</w:t>
        <w:br/>
        <w:t>采用小波包分解方法对振动信号和声发射信号进行去噪处理，分解层数为N层，N为3至5之间的整数；</w:t>
        <w:br/>
        <w:t>提取去噪后信号的时域特征和频域特征，所述时域特征包括均值、方差、峰值因数和峭度，所述频域特征包括重心频率和均方根频率；</w:t>
        <w:br/>
        <w:t>将提取的特征与主轴电流信号的有功功率分量进行拼接，形成固定长度的多维特征向量。</w:t>
      </w:r>
    </w:p>
    <w:p>
      <w:pPr>
        <w:spacing w:line="480" w:lineRule="exact" w:before="120" w:after="80"/>
      </w:pPr>
      <w:r>
        <w:rPr>
          <w:rFonts w:ascii="Times New Roman" w:hAnsi="Times New Roman" w:eastAsia="SimSun"/>
          <w:b w:val="0"/>
          <w:color w:val="000000"/>
          <w:sz w:val="24"/>
        </w:rPr>
        <w:t>3. 根据权利要求2所述的基于数字孪生与深度学习的精密机床刀具磨损预测及自适应补偿方法，其特征在于，所述多维特征向量的维度为64至128维，采样时间窗口长度为{{时间窗口长度，推荐0.5-2秒}}。</w:t>
      </w:r>
    </w:p>
    <w:p>
      <w:pPr>
        <w:spacing w:line="480" w:lineRule="exact" w:before="120" w:after="80"/>
      </w:pPr>
      <w:r>
        <w:rPr>
          <w:rFonts w:ascii="Times New Roman" w:hAnsi="Times New Roman" w:eastAsia="SimSun"/>
          <w:b w:val="0"/>
          <w:color w:val="000000"/>
          <w:sz w:val="24"/>
        </w:rPr>
        <w:t>4. 根据权利要求1所述的基于数字孪生与深度学习的精密机床刀具磨损预测及自适应补偿方法，其特征在于，在步骤S2中，所述物理场模型集成了有限元分析结果，用于模拟切削力引起的主轴微变形及热变形；所述映射过程包括：将实时采集的切削力估算值作为载荷边界条件施加于数字孪生体的主轴前端，计算刀具尖端的理论位移偏差。</w:t>
      </w:r>
    </w:p>
    <w:p>
      <w:pPr>
        <w:spacing w:line="480" w:lineRule="exact" w:before="120" w:after="80"/>
      </w:pPr>
      <w:r>
        <w:rPr>
          <w:rFonts w:ascii="Times New Roman" w:hAnsi="Times New Roman" w:eastAsia="SimSun"/>
          <w:b w:val="0"/>
          <w:color w:val="000000"/>
          <w:sz w:val="24"/>
        </w:rPr>
        <w:t>5. 根据权利要求1所述的基于数字孪生与深度学习的精密机床刀具磨损预测及自适应补偿方法，其特征在于，在步骤S3中，所述混合深度学习预测模型包括依次连接的卷积神经网络模块、长短期记忆网络模块和Transformer注意力模块；</w:t>
        <w:br/>
        <w:t>所述卷积神经网络模块用于提取局部高阶特征；</w:t>
        <w:br/>
        <w:t>所述长短期记忆网络模块用于捕获时间序列的长期依赖关系，其隐藏层单元数为128至256；</w:t>
        <w:br/>
        <w:t>所述Transformer注意力模块包含多头自注意力机制，用于加权关注对磨损敏感的关键时间步特征，注意力头数为4至8。</w:t>
      </w:r>
    </w:p>
    <w:p>
      <w:pPr>
        <w:spacing w:line="480" w:lineRule="exact" w:before="120" w:after="80"/>
      </w:pPr>
      <w:r>
        <w:rPr>
          <w:rFonts w:ascii="Times New Roman" w:hAnsi="Times New Roman" w:eastAsia="SimSun"/>
          <w:b w:val="0"/>
          <w:color w:val="000000"/>
          <w:sz w:val="24"/>
        </w:rPr>
        <w:t>6. 根据权利要求5所述的基于数字孪生与深度学习的精密机床刀具磨损预测及自适应补偿方法，其特征在于，所述混合深度学习预测模型的损失函数L定义为：</w:t>
        <w:br/>
        <w:t>L = MSE(y_true, y_pred) + λ * R_physics；</w:t>
        <w:br/>
        <w:t>其中，MSE为均方误差，y_true为实际磨损量，y_pred为预测磨损量，λ为正则化系数，R_physics为物理约束正则项，用于惩罚相邻时刻预测磨损量变化率超过预设阈值的输出。</w:t>
      </w:r>
    </w:p>
    <w:p>
      <w:pPr>
        <w:spacing w:line="480" w:lineRule="exact" w:before="120" w:after="80"/>
      </w:pPr>
      <w:r>
        <w:rPr>
          <w:rFonts w:ascii="Times New Roman" w:hAnsi="Times New Roman" w:eastAsia="SimSun"/>
          <w:b w:val="0"/>
          <w:color w:val="000000"/>
          <w:sz w:val="24"/>
        </w:rPr>
        <w:t>7. 根据权利要求1所述的基于数字孪生与深度学习的精密机床刀具磨损预测及自适应补偿方法，其特征在于，在步骤S4中，所述计算各坐标轴的动态补偿量具体包括：</w:t>
        <w:br/>
        <w:t>当预测的刀具磨损量超过预设补偿阈值时，查询预建立的“磨损量-径向让刀量”映射表，所述映射表通过数字孪生仿真在不同切削参数下获得；</w:t>
        <w:br/>
        <w:t>根据当前刀具切削刃的法向量确定补偿方向，计算补偿向量C = k * ΔW，其中k为方向系数，ΔW为预测磨损量；</w:t>
        <w:br/>
        <w:t>通过数控系统开放接口将补偿向量转换为刀具半径补偿寄存器的修正值或工件坐标系的偏移量。</w:t>
      </w:r>
    </w:p>
    <w:p>
      <w:pPr>
        <w:spacing w:line="480" w:lineRule="exact" w:before="120" w:after="80"/>
      </w:pPr>
      <w:r>
        <w:rPr>
          <w:rFonts w:ascii="Times New Roman" w:hAnsi="Times New Roman" w:eastAsia="SimSun"/>
          <w:b w:val="0"/>
          <w:color w:val="000000"/>
          <w:sz w:val="24"/>
        </w:rPr>
        <w:t>8. 根据权利要求7所述的基于数字孪生与深度学习的精密机床刀具磨损预测及自适应补偿方法，其特征在于，还包括补偿有效性验证步骤：</w:t>
        <w:br/>
        <w:t>在补偿执行后的下一个加工周期，监测振动信号的能量熵；</w:t>
        <w:br/>
        <w:t>若能量熵较补偿前未下降或上升幅度超过{{能量熵变化阈值，推荐5%-10%}}，则判定补偿异常，触发停机报警指令。</w:t>
      </w:r>
    </w:p>
    <w:p>
      <w:pPr>
        <w:spacing w:line="480" w:lineRule="exact" w:before="120" w:after="80"/>
      </w:pPr>
      <w:r>
        <w:rPr>
          <w:rFonts w:ascii="Times New Roman" w:hAnsi="Times New Roman" w:eastAsia="SimSun"/>
          <w:b w:val="0"/>
          <w:color w:val="000000"/>
          <w:sz w:val="24"/>
        </w:rPr>
        <w:t>9. 一种基于数字孪生与深度学习的精密机床刀具磨损预测及自适应补偿系统，用于实现权利要求1至8中任一项所述的方法，其特征在于，包括：</w:t>
        <w:br/>
        <w:t>数据采集模块，配置为连接振动传感器、声发射传感器和电流互感器，实时采集并预处理多源传感数据；</w:t>
        <w:br/>
        <w:t>数字孪生建模模块，配置为构建机床-刀具数字孪生体，并将传感数据映射至虚拟空间以更新刀具状态；</w:t>
        <w:br/>
        <w:t>磨损预测模块，内置有混合深度学习预测模型，配置为接收多维特征向量并输出刀具磨损量估计值及趋势预测值；</w:t>
        <w:br/>
        <w:t>自适应补偿控制模块，配置为根据预测结果计算动态补偿量，并通过通信接口向数控系统发送补偿指令。</w:t>
      </w:r>
    </w:p>
    <w:p>
      <w:pPr>
        <w:spacing w:line="480" w:lineRule="exact" w:before="120" w:after="80"/>
      </w:pPr>
      <w:r>
        <w:rPr>
          <w:rFonts w:ascii="Times New Roman" w:hAnsi="Times New Roman" w:eastAsia="SimSun"/>
          <w:b w:val="0"/>
          <w:color w:val="000000"/>
          <w:sz w:val="24"/>
        </w:rPr>
        <w:t>10. 根据权利要求9所述的系统，其特征在于，所述数据采集模块部署于边缘计算网关，所述数字孪生建模模块和磨损预测模块部署于云端服务器或本地高性能工控机，两者通过工业以太网进行数据交互。</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