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520" w:lineRule="exact" w:before="400" w:after="240"/>
        <w:jc w:val="center"/>
      </w:pPr>
      <w:r>
        <w:rPr>
          <w:rFonts w:ascii="SimSun" w:hAnsi="SimSun" w:eastAsia="SimSun"/>
          <w:b/>
          <w:color w:val="000000"/>
          <w:sz w:val="36"/>
        </w:rPr>
        <w:t>司法鉴定意见书</w:t>
      </w:r>
    </w:p>
    <w:p>
      <w:pPr>
        <w:spacing w:line="520" w:lineRule="exact" w:before="0" w:after="320"/>
        <w:jc w:val="center"/>
      </w:pPr>
      <w:r>
        <w:rPr>
          <w:rFonts w:ascii="SimSun" w:hAnsi="SimSun" w:eastAsia="SimSun"/>
          <w:b w:val="0"/>
          <w:color w:val="000000"/>
          <w:sz w:val="24"/>
        </w:rPr>
        <w:t>正源司鉴中心[2026]文鉴字第087号</w:t>
      </w:r>
    </w:p>
    <w:p>
      <w:pPr>
        <w:spacing w:line="520" w:lineRule="exact" w:before="360" w:after="120"/>
      </w:pPr>
      <w:r>
        <w:rPr>
          <w:rFonts w:ascii="SimHei" w:hAnsi="SimHei" w:eastAsia="SimHei"/>
          <w:b/>
          <w:color w:val="000000"/>
          <w:sz w:val="28"/>
        </w:rPr>
        <w:t>一、基本情况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委托人：杭州市中级人民法院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委托案号：(2026)浙01民初字第142号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鉴定事项：对落款日期为2025年6月12日的《技术服务合同》上‘华远科技有限公司’公章印文及法定代表人‘赵某某’签名的真实性进行文书鉴定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受理日期：2026年3月20日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鉴定完成日期：2026年4月8日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鉴定类别：文书鉴定</w:t>
      </w:r>
    </w:p>
    <w:p>
      <w:pPr>
        <w:spacing w:line="520" w:lineRule="exact" w:before="360" w:after="120"/>
      </w:pPr>
      <w:r>
        <w:rPr>
          <w:rFonts w:ascii="SimHei" w:hAnsi="SimHei" w:eastAsia="SimHei"/>
          <w:b/>
          <w:color w:val="000000"/>
          <w:sz w:val="28"/>
        </w:rPr>
        <w:t>二、检材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1. 检材1：《技术服务合同》原件一份（共4页），落款页加盖红色圆形公章一枚，印文内容为‘华远科技有限公司’，字体为宋体，直径38.2mm；下方有黑色墨水手写签名‘赵某某’，签名字迹清晰、笔画连贯，无明显涂改或遮盖；合同右上角标注‘检材-01’，由委托单位密封移交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2. 样本1：华远科技有限公司在杭州市市场监督管理局备案的《公章刻制备案证明》所附印模一枚（彩色扫描件，分辨率300dpi），印文内容、字体、直径（38.2mm）与检材印文一致，标注‘样本-01’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3. 样本2：赵某某于2025年9月15日在杭州市钱塘公证处签署的《授权委托书》原件一页，其上‘赵某某’签名系现场书写，字迹自然流畅，作为签名比对样本，标注‘样本-02’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4. 样本3：赵某某于2025年12月3日向杭州市公安局提交的《情况说明》手写原件一页，签名位置居中、书写稳定，作为补充签名样本，标注‘样本-03’</w:t>
      </w:r>
    </w:p>
    <w:p>
      <w:pPr>
        <w:spacing w:line="520" w:lineRule="exact" w:before="360" w:after="120"/>
      </w:pPr>
      <w:r>
        <w:rPr>
          <w:rFonts w:ascii="SimHei" w:hAnsi="SimHei" w:eastAsia="SimHei"/>
          <w:b/>
          <w:color w:val="000000"/>
          <w:sz w:val="28"/>
        </w:rPr>
        <w:t>三、检验过程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一、检材与样本接收与保管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2026年3月20日接收委托方移交的检材-01及样本-01至样本-03，所有材料均经本中心司法鉴定人当面查验并登记。检材-01合同纸张平整，印章印文色料均匀、边缘清晰，未见擦拭、压痕重叠或二次盖印迹象；签名字迹为黑色中性笔书写，墨迹固着良好，无洇散、迟滞现象。样本-01为彩色高保真扫描件，印文特征完整可辨；样本-02、样本-03均为原始手写文件，签名区域无折叠、污损，具备充分比对条件。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二、检验方法与技术依据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依据《文件鉴定通用规范》（SF/Z JD0201001-2018）、《印文鉴定规范》（SF/Z JD0201002-2018）、《笔迹鉴定规范》（SF/Z JD0201003-2018）及《文书鉴定技术方法指南》（司法部司法鉴定科学技术研究所编，2021年版），采用以下方法开展检验：</w:t>
        <w:br/>
        <w:t>1. 印章印文检验：运用细节特征比对法（重点观察五角星尖角形态、汉字‘华’‘远’‘科’‘技’‘有’‘限’‘公’‘司’的笔画断口、弧度、连接点等12处稳定细节特征）；测量比对法（使用Leica DVM6数码显微镜，放大100×，测量印文外圆直径、五角星中心距、‘有限公司’四字基线间距等7项几何参数）；重合比对法（通过Adobe Photoshop CC 2023软件进行1:1像素级图像叠加，设置透明度50%，观察轮廓重合度与错位偏差）。</w:t>
        <w:br/>
        <w:t>2. 签名笔迹检验：运用综合特征分析法，系统比对运笔特征（行笔速度、顿挫节奏、提按力度变化）、起收笔特征（‘赵’字走之底起笔露锋角度、‘某’字‘木’旁末笔收笔回钩形态）、连笔特征（‘赵’与‘某’之间牵丝走向及墨迹浓淡过渡）、字形结构特征（‘赵’字‘走之底’与‘肖’部比例关系、‘某’字‘甘’与‘木’的纵向压缩程度）等共计23项可量化、可复现的特征点。</w:t>
      </w:r>
    </w:p>
    <w:p>
      <w:pPr>
        <w:spacing w:line="520" w:lineRule="exact" w:before="360" w:after="120"/>
      </w:pPr>
      <w:r>
        <w:rPr>
          <w:rFonts w:ascii="SimHei" w:hAnsi="SimHei" w:eastAsia="SimHei"/>
          <w:b/>
          <w:color w:val="000000"/>
          <w:sz w:val="28"/>
        </w:rPr>
        <w:t>四、分析说明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一、印章印文比对分析</w:t>
        <w:br/>
        <w:t>检材-01印文与样本-01印模在宏观形态（直径、字体、布局）上基本一致，但经细节特征比对发现：①‘华’字‘化’旁‘匕’部末端断口形态不同——样本-01呈锐角斜切状，检材-01呈钝角弧形收尾，差异显著且不可归因于盖印压力变化；②五角星顶部尖角与‘科’字‘禾’旁第一撇起笔点的相对位置关系存在0.38mm系统性偏移（测量比对法结果），超出同类印章正常盖印误差范围（≤0.15mm，依据SF/Z JD0201002-2018第5.2.3条）；③重合比对显示，两印文在‘技’字‘支’部横折钩转折处出现0.42mm横向错位，且‘有限’二字竖向基线无法同步重合，叠加后可见明显双影轮廓。上述三项差异特征稳定、独立、不可复制，符合‘本质差异’判定标准（SF/Z JD0201002-2018第6.1.2条），足以排除同一枚印章盖印可能。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二、签名笔迹比对分析</w:t>
        <w:br/>
        <w:t>检材-01中‘赵某某’签名与样本-02、样本-03中赵某某本人签名在整体布局、书写水平上具有一致性，但关键特征存在本质性差异：①运笔特征：检材签名中‘赵’字‘走之底’行笔速度明显加快，表现为连续三处轻浮飘滑，而样本中该部位均呈现沉稳顿挫、节奏分明的运笔节律；②起收笔特征：‘某’字‘甘’部首笔起笔为样本中稳定的藏锋圆钝状，检材则为突兀露锋尖角，角度偏差达23°；③连笔特征：检材中‘赵’末笔与‘某’首笔间存在生硬牵丝，墨迹浓淡突变、缺乏自然过渡，而样本中该连笔呈匀速渐变、弧线流畅；④字形结构：检材‘赵’字‘肖’部横向舒展度较样本平均缩小18.7%（测量比对），且‘某’字‘木’旁竖钩长度与‘甘’部高度比值为1.03（样本均值为1.26±0.05），偏离样本群分布区间超过3个标准差。上述四项差异特征具有高度特异性与稳定性，符合《笔迹鉴定规范》（SF/Z JD0201003-2018）第7.2.1条关于‘非同一人书写’的认定条件，且已排除书写条件、工具、生理状态等常见影响因素。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综上，检材印文与样本印文存在不可解释的本质差异，检材签名与样本签名存在系统性、规律性、本质性差异，二者均不具备同一性基础。</w:t>
      </w:r>
    </w:p>
    <w:p>
      <w:pPr>
        <w:spacing w:line="520" w:lineRule="exact" w:before="360" w:after="120"/>
      </w:pPr>
      <w:r>
        <w:rPr>
          <w:rFonts w:ascii="SimHei" w:hAnsi="SimHei" w:eastAsia="SimHei"/>
          <w:b/>
          <w:color w:val="000000"/>
          <w:sz w:val="28"/>
        </w:rPr>
        <w:t>五、鉴定意见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1. 检材《技术服务合同》（检材-01）上加盖的‘华远科技有限公司’红色公章印文，与样本-01（备案印模）不是同一枚印章盖印形成；</w:t>
        <w:br/>
        <w:t>2. 检材《技术服务合同》（检材-01）上‘赵某某’手写签名，与样本-02、样本-03中赵某某本人书写签名不是同一人书写。</w:t>
      </w:r>
    </w:p>
    <w:p>
      <w:pPr>
        <w:spacing w:line="520" w:lineRule="exact" w:before="360" w:after="120"/>
      </w:pPr>
      <w:r>
        <w:rPr>
          <w:rFonts w:ascii="SimHei" w:hAnsi="SimHei" w:eastAsia="SimHei"/>
          <w:b/>
          <w:color w:val="000000"/>
          <w:sz w:val="28"/>
        </w:rPr>
        <w:t>六、附件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1. 附件1：印文细节特征比对照片8张（含显微放大图、重合叠加图）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2. 附件2：签名特征比对图谱12张（含运笔轨迹分析图、起收笔形态对比图、连笔动态示意图）</w:t>
      </w:r>
    </w:p>
    <w:p>
      <w:pPr>
        <w:spacing w:line="520" w:lineRule="exact" w:before="0" w:after="0"/>
        <w:ind w:firstLine="480"/>
      </w:pPr>
      <w:r>
        <w:rPr>
          <w:rFonts w:ascii="FangSong" w:hAnsi="FangSong" w:eastAsia="FangSong"/>
          <w:b w:val="0"/>
          <w:color w:val="000000"/>
          <w:sz w:val="24"/>
        </w:rPr>
        <w:t>3. 附件3：测量数据汇总表（含14项几何参数实测值及误差分析）</w:t>
      </w:r>
    </w:p>
    <w:p>
      <w:pPr>
        <w:spacing w:line="520" w:lineRule="exact" w:before="600" w:after="0"/>
      </w:pPr>
    </w:p>
    <w:p>
      <w:pPr>
        <w:spacing w:line="520" w:lineRule="exact" w:before="0" w:after="0"/>
        <w:jc w:val="right"/>
      </w:pPr>
      <w:r>
        <w:rPr>
          <w:rFonts w:ascii="FangSong" w:hAnsi="FangSong" w:eastAsia="FangSong"/>
          <w:b w:val="0"/>
          <w:color w:val="000000"/>
          <w:sz w:val="24"/>
        </w:rPr>
        <w:t>司法鉴定人：王 明 司法鉴定人执业证号：3301012016000231</w:t>
      </w:r>
    </w:p>
    <w:p>
      <w:pPr>
        <w:spacing w:line="520" w:lineRule="exact" w:before="0" w:after="0"/>
        <w:jc w:val="right"/>
      </w:pPr>
      <w:r>
        <w:rPr>
          <w:rFonts w:ascii="FangSong" w:hAnsi="FangSong" w:eastAsia="FangSong"/>
          <w:b w:val="0"/>
          <w:color w:val="000000"/>
          <w:sz w:val="24"/>
        </w:rPr>
        <w:t>复核人：陈 静 司法鉴定人执业证号：3301012017000412</w:t>
      </w:r>
    </w:p>
    <w:p>
      <w:pPr>
        <w:spacing w:line="520" w:lineRule="exact" w:before="0" w:after="0"/>
        <w:jc w:val="right"/>
      </w:pPr>
      <w:r>
        <w:rPr>
          <w:rFonts w:ascii="FangSong" w:hAnsi="FangSong" w:eastAsia="FangSong"/>
          <w:b w:val="0"/>
          <w:color w:val="000000"/>
          <w:sz w:val="24"/>
        </w:rPr>
        <w:t>正源司法鉴定中心</w:t>
      </w:r>
    </w:p>
    <w:p>
      <w:pPr>
        <w:spacing w:line="520" w:lineRule="exact" w:before="0" w:after="0"/>
        <w:jc w:val="right"/>
      </w:pPr>
      <w:r>
        <w:rPr>
          <w:rFonts w:ascii="FangSong" w:hAnsi="FangSong" w:eastAsia="FangSong"/>
          <w:b w:val="0"/>
          <w:color w:val="000000"/>
          <w:sz w:val="24"/>
        </w:rPr>
        <w:t>2026年4月8日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701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FangSong" w:hAnsi="FangSong" w:eastAsia="FangSong"/>
        <w:b w:val="0"/>
        <w:color w:val="000000"/>
        <w:sz w:val="24"/>
      </w:rPr>
      <w:t>正源司法鉴定中心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520" w:lineRule="exact"/>
    </w:pPr>
    <w:rPr>
      <w:rFonts w:ascii="FangSong" w:hAnsi="FangSong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